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 «Приемы создания комических образов»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Знать и уметь устно перечислить приемы создания комических образов в музыке (см. тетрадь).</w:t>
      </w:r>
    </w:p>
    <w:p>
      <w:r>
        <w:rPr>
          <w:rFonts w:ascii="Times New Roman" w:hAnsi="Times New Roman" w:cs="Times New Roman"/>
          <w:sz w:val="28"/>
          <w:szCs w:val="28"/>
        </w:rPr>
        <w:t xml:space="preserve">2. Посмотрите видеофильм по мотивам музыки цикла К. Сен-Санса «Карнавал животных» </w:t>
      </w:r>
      <w: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https://www.youtube.com/watch?v=xY4i2OqUA4k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Выпишите 5 музыкальных произведений из видео и напишите к каждому основные приемы создания комического образа (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выслать).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4i2OqUA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2020-04-28T18:21:00Z</dcterms:created>
  <dcterms:modified xsi:type="dcterms:W3CDTF">2020-05-11T10:20:00Z</dcterms:modified>
</cp:coreProperties>
</file>