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30303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sz w:val="32"/>
          <w:szCs w:val="32"/>
          <w:lang w:eastAsia="ru-RU"/>
        </w:rPr>
        <w:t>Цвет. Акварельные краски и их свойства. Светотень.</w:t>
      </w: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Давайте поговорим о цветах, об основных и </w:t>
      </w:r>
      <w:proofErr w:type="gram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дополнительных. Понятие «основные цвета» появляется в связи с необходимостью воспроизводить цвета, для которых в палитре отсутствует точный эквивалент. В зависимости от выбранной цветовой модели, основными будут названы весьма разные цвета.</w:t>
      </w:r>
      <w:bookmarkStart w:id="0" w:name="cutid1"/>
      <w:bookmarkEnd w:id="0"/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Так, в аддитивной цветовой модели основными цветами названы красный, зеленый и синий (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red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green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blue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дают нам аббревиатуру RGB). В этой модели изучается смешение цветов для излучающих объектов, например, для монитора, перед которым вы сейчас сидите.</w:t>
      </w: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Когда мы рисуем, мы видим мир отраженного света, т.е. нас интересует субтрактивная модель определения цвета. В ней основными цветами </w:t>
      </w:r>
      <w:proofErr w:type="gram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выбраны</w:t>
      </w:r>
      <w:proofErr w:type="gramEnd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красный, желтый и синий. </w:t>
      </w:r>
      <w:proofErr w:type="gram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(Честно говоря, если здесь присутствуют физики, они знают, что основными цветами могут быть выбраны любые цвета в определенном отношении, и эти системы основываются скорее не на реальной физике цвета, а на физике нашего восприятия, но, дорогие физики, прошу вас, не надо смеяться, а уж тем более бросаться в меня всякими тяжелыми предметами, все равно я далеко и не достанете.</w:t>
      </w:r>
      <w:proofErr w:type="gramEnd"/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Если мы смешиваем основные цвета, мы получаем составные - оранжевый, зеленый и фиолетовый. Подробнее о цветах мы поговорим после выполнения </w:t>
      </w: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практического задания номер 1.</w:t>
      </w: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color w:val="303030"/>
          <w:sz w:val="28"/>
          <w:szCs w:val="28"/>
          <w:lang w:eastAsia="ru-RU"/>
        </w:rPr>
        <w:drawing>
          <wp:inline distT="0" distB="0" distL="0" distR="0">
            <wp:extent cx="4752975" cy="4752975"/>
            <wp:effectExtent l="0" t="0" r="9525" b="9525"/>
            <wp:docPr id="3" name="Рисунок 3" descr="https://lh5.googleusercontent.com/-LWykwRSBmj4/ULiCpieS01I/AAAAAAAAAJY/tBQ2Csd-sv8/s532/02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-LWykwRSBmj4/ULiCpieS01I/AAAAAAAAAJY/tBQ2Csd-sv8/s532/02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Изобразите круг, расчертите его на 6 секторов. Раскрасьте три сектора, как показано на рисунке, красным, желтым и синим цветами.</w:t>
      </w:r>
      <w:r>
        <w:rPr>
          <w:rFonts w:ascii="Times New Roman" w:eastAsia="Times New Roman" w:hAnsi="Times New Roman" w:cs="Times New Roman"/>
          <w:noProof/>
          <w:color w:val="303030"/>
          <w:sz w:val="28"/>
          <w:szCs w:val="28"/>
          <w:lang w:eastAsia="ru-RU"/>
        </w:rPr>
        <w:drawing>
          <wp:inline distT="0" distB="0" distL="0" distR="0">
            <wp:extent cx="4524375" cy="4524375"/>
            <wp:effectExtent l="0" t="0" r="9525" b="9525"/>
            <wp:docPr id="4" name="Рисунок 4" descr="https://lh5.googleusercontent.com/-iRTG-phMwuc/ULiCpia6haI/AAAAAAAAAJg/ce3jBn72Uio/s532/02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-iRTG-phMwuc/ULiCpia6haI/AAAAAAAAAJg/ce3jBn72Uio/s532/02_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Оставшиеся сектора закрасьте смесями соответствующих цветов: например, между красным и желтым – их смесью. У вас получился простейший цветовой круг.</w:t>
      </w:r>
    </w:p>
    <w:p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03030"/>
          <w:sz w:val="28"/>
          <w:szCs w:val="28"/>
          <w:lang w:eastAsia="ru-RU"/>
        </w:rPr>
        <w:drawing>
          <wp:inline distT="0" distB="0" distL="0" distR="0">
            <wp:extent cx="3876675" cy="3876675"/>
            <wp:effectExtent l="0" t="0" r="9525" b="9525"/>
            <wp:docPr id="5" name="Рисунок 5" descr="https://lh3.googleusercontent.com/-qvAdRt77tR0/ULiCptmwjEI/AAAAAAAAAJc/ZSqlEiDA2Fs/s532/02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-qvAdRt77tR0/ULiCptmwjEI/AAAAAAAAAJc/ZSqlEiDA2Fs/s532/02_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 xml:space="preserve">Цвета, которые в этом круге находятся напротив друг друга, называются дополнительными, или комплементарными. Теперь попробуйте сделать следующее учебное занятие: возьмите из намешанной палитры в одинаковой пропорции два дополнительных цвета и постарайтесь их смешать. Что у вас получилось? Если вы взяли цвета правильно, то должен получиться цвет, близкий к </w:t>
      </w:r>
      <w:proofErr w:type="gram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черному</w:t>
      </w:r>
      <w:proofErr w:type="gramEnd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(серому).</w:t>
      </w: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Ахроматическая гамма. Ахроматические цвета по сути цветами не являются, само их название говорит о том, что в них нет цвета. Это – цвета от белого </w:t>
      </w:r>
      <w:proofErr w:type="gram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черного. Если, работая акварелью, мы хотим получить какой-то светлый цвет (и многие это заметили, уже выполняя первое задание), надо просто больше взять воды, чем меньше пигмента, тем светлее выходит цвет. Если же нам надо оттенок довести </w:t>
      </w:r>
      <w:proofErr w:type="gram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черного, затемняем его, добавляя дополнительный цвет.</w:t>
      </w: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Выполните </w:t>
      </w: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второе практическое задание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 Для этого расчертите круг на 12 частей, три из которых закрасьте основными цветами, а сектора между ними – промежуточными оттенками, так пока все сектора не заполнятся.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303030"/>
          <w:sz w:val="28"/>
          <w:szCs w:val="28"/>
          <w:lang w:eastAsia="ru-RU"/>
        </w:rPr>
        <w:drawing>
          <wp:inline distT="0" distB="0" distL="0" distR="0">
            <wp:extent cx="3114675" cy="3114675"/>
            <wp:effectExtent l="0" t="0" r="9525" b="9525"/>
            <wp:docPr id="6" name="Рисунок 6" descr="https://lh5.googleusercontent.com/-cTqvFaws7Ek/ULiCqMikpsI/AAAAAAAAAJk/k53GM3QVQlk/s532/02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-cTqvFaws7Ek/ULiCqMikpsI/AAAAAAAAAJk/k53GM3QVQlk/s532/02_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303030"/>
          <w:sz w:val="28"/>
          <w:szCs w:val="28"/>
          <w:lang w:eastAsia="ru-RU"/>
        </w:rPr>
        <w:drawing>
          <wp:inline distT="0" distB="0" distL="0" distR="0">
            <wp:extent cx="3219450" cy="3219450"/>
            <wp:effectExtent l="0" t="0" r="0" b="0"/>
            <wp:docPr id="7" name="Рисунок 7" descr="https://lh6.googleusercontent.com/-2Zo-uUTAol4/ULiCqXwIQjI/AAAAAAAAAJ8/wHAHySiQaXo/s532/02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-2Zo-uUTAol4/ULiCqXwIQjI/AAAAAAAAAJ8/wHAHySiQaXo/s532/02_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 xml:space="preserve">Краски делятся на две группы — теплые и холодные. </w:t>
      </w:r>
      <w:proofErr w:type="gram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теплым относятся желтые, оранжевые, красные, коричневые, то есть все краски, которые в основе своей содержат то или иное количество красного или желтого цвета. К группе холодных — голубые, синие, зеленые, фиолетовые, если в них преобладают холодновато-синие оттенки. Зеленые, фиолетовые, серые и черные цвета могут быть как холодными, так и теплыми в зависимости от особенностей и влияния окружения. Хотя, посмотрим правде в глаза, 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сучествуют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 холодные красные, и теплые синие оттенки. Деление на теплые и холодные тона весьма условно, но давайте пока запомним его так.</w:t>
      </w: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 xml:space="preserve">Третье </w:t>
      </w:r>
      <w:proofErr w:type="gramStart"/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практического</w:t>
      </w:r>
      <w:proofErr w:type="gramEnd"/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 xml:space="preserve"> задание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 – найти и изучить информацию о цветовом круге 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Иоганнеса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Иттена.</w:t>
      </w:r>
      <w:proofErr w:type="spellEnd"/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Краткое резюме: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так уж сложилось в природе, что теплые цвета всегда идут рядом со светлыми, и при дневном свете теплые предметы всегда отбрасывают холодную тень, а холодные – наоборот, теплую.</w:t>
      </w:r>
      <w:proofErr w:type="gramEnd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Присмотритесь: все в мире уравновешено </w:t>
      </w:r>
      <w:proofErr w:type="gram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обратным</w:t>
      </w:r>
      <w:proofErr w:type="gramEnd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без света нет тени, а без тепла – холода.</w:t>
      </w: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Акварель — это водяные краски. Основные качества акварели — прозрачность, мягкость, чистота и яркость цвета. Связующим акварельных красок являются растительные прозрачные клеи — гуммиарабик и декстрин, легко растворимые водой. Акварельные краски содержат также пластификатор в виде глицерина и сахара, что делает их пластичными. Глицерин удерживает влагу, не дает краскам пересыхать и становиться хрупкими. В акварельные краски вводится и поверхностно-активное вещество — бычья желчь, позволяющая легко разносить краску по бумаге, так как желчь препятствует скатыванию красок в капли. Для предотвращения разрушения красок плесенью в них вводится антисептик — фенол.</w:t>
      </w: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Необходимо помнить, что в акварели краски прозрачные, поэтому для получения светлого пятна мы не рисуем более светлой краской поверх темной. Об этом следует помнить и изначально продумывать порядок работы. В акварель мы никогда не добавляем белила. При работе со смесями надо помнить одно очень важное правило: никогда не смешивать между собой более двух-трёх красок, иначе будут получаться глухие, мутные тона, а то и просто грязь.</w:t>
      </w: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 работе с акварелью очень важно помнить, что при высыхании она светлеет.</w:t>
      </w: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Вторую часть урока я хотела бы посвятить отношениям света и тени, или светотени. Светотень – это распределение света на поверхности предмета. Различают следующие ее градации:</w:t>
      </w: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блик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самый светлый участок предмета, пятно на наиболее освещенной его стороне.</w:t>
      </w: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свет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 – часть поверхности, ярко </w:t>
      </w:r>
      <w:proofErr w:type="gram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освещенная</w:t>
      </w:r>
      <w:proofErr w:type="gramEnd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источником света</w:t>
      </w: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полутень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- слабая тень, образуется на поверхности, обращенной к источнику света под небольшим углом.</w:t>
      </w: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тень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– неосвещенные или слабоосвещенные участки предмета. Тени на предмете называются собственными, а отбрасываемые им на другие предметы – падающими</w:t>
      </w: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рефлекс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- слабое светлое пятно в области тени, образованное лучами, отражёнными от близко лежащих объектов.</w:t>
      </w: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Внимательно присмотритесь к любому цилиндрическому предмету. Вы увидите что-то подобное:</w:t>
      </w: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0303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8890</wp:posOffset>
            </wp:positionV>
            <wp:extent cx="5743575" cy="5743575"/>
            <wp:effectExtent l="0" t="0" r="9525" b="9525"/>
            <wp:wrapSquare wrapText="bothSides"/>
            <wp:docPr id="8" name="Рисунок 8" descr="https://lh3.googleusercontent.com/-usoDADpjNQw/ULiCqrLEk7I/AAAAAAAAAJs/ZhpRhFzTkek/s532/02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3.googleusercontent.com/-usoDADpjNQw/ULiCqrLEk7I/AAAAAAAAAJs/ZhpRhFzTkek/s532/02_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На шарообразных предметах отношения выстраиваются следующим образом:</w:t>
      </w: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0303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47625</wp:posOffset>
            </wp:positionV>
            <wp:extent cx="4695825" cy="4695825"/>
            <wp:effectExtent l="0" t="0" r="9525" b="9525"/>
            <wp:wrapSquare wrapText="bothSides"/>
            <wp:docPr id="9" name="Рисунок 9" descr="https://lh3.googleusercontent.com/-LVA6LEf7rg8/ULiCqytLxtI/AAAAAAAAAJw/lRRTxDBTpAk/s532/02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3.googleusercontent.com/-LVA6LEf7rg8/ULiCqytLxtI/AAAAAAAAAJw/lRRTxDBTpAk/s532/02_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Если же мы рисуем более сложные предметы, тогда условно делим их </w:t>
      </w:r>
      <w:proofErr w:type="gram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простые</w:t>
      </w:r>
      <w:proofErr w:type="gramEnd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и рисуем их, как если бы рисовали набор этих простых форм. Например, такой кувшин приблизительно напоминает нам цилиндр, стоящий на шаре.</w:t>
      </w: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303030"/>
          <w:sz w:val="28"/>
          <w:szCs w:val="28"/>
          <w:lang w:eastAsia="ru-RU"/>
        </w:rPr>
        <w:drawing>
          <wp:inline distT="0" distB="0" distL="0" distR="0">
            <wp:extent cx="2857500" cy="2857500"/>
            <wp:effectExtent l="0" t="0" r="0" b="0"/>
            <wp:docPr id="10" name="Рисунок 10" descr="https://lh4.googleusercontent.com/-A9uAyQUrCCA/ULiCrFA3JSI/AAAAAAAAAJ0/MXsMpvvaGzU/s300/02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4.googleusercontent.com/-A9uAyQUrCCA/ULiCrFA3JSI/AAAAAAAAAJ0/MXsMpvvaGzU/s300/02_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bookmarkStart w:id="1" w:name="_GoBack"/>
      <w:bookmarkEnd w:id="1"/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lastRenderedPageBreak/>
        <w:t>Домашнее задание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1. Выполните три практических задания</w:t>
      </w: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 Учебное. Найдите и нарисуйте одной краской природного цвета (например, сепией), следующие предметы:</w:t>
      </w: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 белое яйцо (шарик или мячик) на белом фоне.</w:t>
      </w: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 белую чашку без рисунков на белом фоне</w:t>
      </w: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Кстати, такие рисунки называются «гризайль».</w:t>
      </w:r>
    </w:p>
    <w:p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3. Творческое. Нарисуйте первый рисунок по выбранной творческой теме.</w:t>
      </w:r>
    </w:p>
    <w:p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2020-04-18T20:38:00Z</dcterms:created>
  <dcterms:modified xsi:type="dcterms:W3CDTF">2020-04-18T20:48:00Z</dcterms:modified>
</cp:coreProperties>
</file>